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26A" w:rsidRPr="00297DCE" w:rsidRDefault="00297DCE" w:rsidP="00297D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97DC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ОСНОВНЫЕ ПОЛОЖЕНИЯ УЧЕТНОЙ ПОЛИТИКИ</w:t>
      </w:r>
    </w:p>
    <w:p w:rsidR="00297DCE" w:rsidRPr="00297DCE" w:rsidRDefault="00297DCE" w:rsidP="00297DCE">
      <w:pPr>
        <w:pStyle w:val="a5"/>
        <w:spacing w:before="0" w:after="0" w:line="360" w:lineRule="auto"/>
        <w:jc w:val="center"/>
        <w:rPr>
          <w:b/>
          <w:i w:val="0"/>
          <w:color w:val="auto"/>
          <w:spacing w:val="0"/>
          <w:sz w:val="28"/>
          <w:szCs w:val="28"/>
          <w:lang/>
        </w:rPr>
      </w:pPr>
      <w:r w:rsidRPr="00297DCE">
        <w:rPr>
          <w:b/>
          <w:i w:val="0"/>
          <w:color w:val="auto"/>
          <w:spacing w:val="0"/>
          <w:sz w:val="28"/>
          <w:szCs w:val="28"/>
          <w:lang/>
        </w:rPr>
        <w:t>Федерального государственного бюджетного научного учреждения</w:t>
      </w:r>
    </w:p>
    <w:p w:rsidR="00297DCE" w:rsidRPr="00297DCE" w:rsidRDefault="00297DCE" w:rsidP="00297DCE">
      <w:pPr>
        <w:pStyle w:val="a7"/>
        <w:spacing w:after="0" w:line="360" w:lineRule="auto"/>
        <w:jc w:val="center"/>
        <w:rPr>
          <w:b/>
          <w:color w:val="auto"/>
          <w:sz w:val="28"/>
          <w:szCs w:val="28"/>
          <w:lang/>
        </w:rPr>
      </w:pPr>
      <w:r w:rsidRPr="00297DCE">
        <w:rPr>
          <w:b/>
          <w:color w:val="auto"/>
          <w:sz w:val="28"/>
          <w:szCs w:val="28"/>
          <w:lang/>
        </w:rPr>
        <w:t>«Федеральный аграрный научный центр</w:t>
      </w:r>
    </w:p>
    <w:p w:rsidR="00297DCE" w:rsidRPr="00297DCE" w:rsidRDefault="00297DCE" w:rsidP="00297DCE">
      <w:pPr>
        <w:pStyle w:val="a7"/>
        <w:spacing w:after="0" w:line="360" w:lineRule="auto"/>
        <w:jc w:val="center"/>
        <w:rPr>
          <w:b/>
          <w:color w:val="auto"/>
          <w:sz w:val="28"/>
          <w:szCs w:val="28"/>
          <w:lang/>
        </w:rPr>
      </w:pPr>
      <w:r w:rsidRPr="00297DCE">
        <w:rPr>
          <w:b/>
          <w:color w:val="auto"/>
          <w:sz w:val="28"/>
          <w:szCs w:val="28"/>
          <w:lang/>
        </w:rPr>
        <w:t>Северо-Востока имени Н.В. Рудницкого»</w:t>
      </w:r>
    </w:p>
    <w:p w:rsidR="00297DCE" w:rsidRPr="00297DCE" w:rsidRDefault="00297DCE" w:rsidP="00297DCE">
      <w:pPr>
        <w:pStyle w:val="a7"/>
        <w:spacing w:after="0" w:line="360" w:lineRule="auto"/>
        <w:jc w:val="center"/>
        <w:rPr>
          <w:color w:val="auto"/>
          <w:sz w:val="28"/>
          <w:szCs w:val="28"/>
          <w:lang/>
        </w:rPr>
      </w:pPr>
      <w:r w:rsidRPr="00297DCE">
        <w:rPr>
          <w:color w:val="auto"/>
          <w:sz w:val="28"/>
          <w:szCs w:val="28"/>
          <w:lang/>
        </w:rPr>
        <w:t>(ФГБНУ ФАНЦ Северо-Востока)</w:t>
      </w:r>
    </w:p>
    <w:tbl>
      <w:tblPr>
        <w:tblW w:w="500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02"/>
        <w:gridCol w:w="1707"/>
        <w:gridCol w:w="2261"/>
        <w:gridCol w:w="3428"/>
      </w:tblGrid>
      <w:tr w:rsidR="00E9026A" w:rsidRPr="00E9026A" w:rsidTr="00362D6C">
        <w:trPr>
          <w:trHeight w:val="1800"/>
        </w:trPr>
        <w:tc>
          <w:tcPr>
            <w:tcW w:w="10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E9026A" w:rsidRDefault="00E9026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объекта учета</w:t>
            </w:r>
          </w:p>
        </w:tc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E9026A" w:rsidRDefault="00E9026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Код счета бухгалтерского учета</w:t>
            </w: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E9026A" w:rsidRDefault="00E9026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Способ ведения бюджетного / бухгалтерского учета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E9026A" w:rsidRDefault="00E9026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Характеристика применяемого способа</w:t>
            </w:r>
          </w:p>
        </w:tc>
      </w:tr>
      <w:tr w:rsidR="00E9026A" w:rsidRPr="00E9026A" w:rsidTr="00362D6C">
        <w:trPr>
          <w:trHeight w:val="1440"/>
        </w:trPr>
        <w:tc>
          <w:tcPr>
            <w:tcW w:w="10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297DCE" w:rsidRDefault="00E9026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D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Активы, обязательства, финансовый результат</w:t>
            </w:r>
          </w:p>
        </w:tc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297DCE" w:rsidRDefault="00E9026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297DCE" w:rsidRDefault="00E9026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D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ведения бухгалтерского учета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297DCE" w:rsidRDefault="00362D6C" w:rsidP="00537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DCE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учет ведет структурное подразделение - </w:t>
            </w:r>
            <w:r w:rsidR="005374D4" w:rsidRPr="00297DCE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бухгалтерская служба (головного учреждения и филиалов)</w:t>
            </w:r>
            <w:r w:rsidRPr="00297DCE">
              <w:rPr>
                <w:rFonts w:ascii="Times New Roman" w:hAnsi="Times New Roman" w:cs="Times New Roman"/>
                <w:sz w:val="24"/>
                <w:szCs w:val="24"/>
              </w:rPr>
              <w:t>, возглавляемы</w:t>
            </w:r>
            <w:r w:rsidR="005374D4" w:rsidRPr="00297DC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97DCE">
              <w:rPr>
                <w:rFonts w:ascii="Times New Roman" w:hAnsi="Times New Roman" w:cs="Times New Roman"/>
                <w:sz w:val="24"/>
                <w:szCs w:val="24"/>
              </w:rPr>
              <w:t xml:space="preserve"> главны</w:t>
            </w:r>
            <w:r w:rsidR="005374D4" w:rsidRPr="00297DC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7DCE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бухгалтером. Сотрудники</w:t>
            </w:r>
          </w:p>
          <w:p w:rsidR="00362D6C" w:rsidRPr="00297DCE" w:rsidRDefault="005374D4" w:rsidP="0036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DCE">
              <w:rPr>
                <w:rFonts w:ascii="Times New Roman" w:hAnsi="Times New Roman" w:cs="Times New Roman"/>
                <w:sz w:val="24"/>
                <w:szCs w:val="24"/>
              </w:rPr>
              <w:t>Бухгалтерской службы</w:t>
            </w:r>
            <w:r w:rsidR="00362D6C" w:rsidRPr="00297DCE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руководствуются в работе положением о</w:t>
            </w:r>
          </w:p>
          <w:p w:rsidR="00E9026A" w:rsidRPr="00297DCE" w:rsidRDefault="005374D4" w:rsidP="00362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DCE">
              <w:rPr>
                <w:rFonts w:ascii="Times New Roman" w:hAnsi="Times New Roman" w:cs="Times New Roman"/>
                <w:sz w:val="24"/>
                <w:szCs w:val="24"/>
              </w:rPr>
              <w:t>бухгалтерии</w:t>
            </w:r>
            <w:r w:rsidR="00362D6C" w:rsidRPr="00297DCE">
              <w:rPr>
                <w:rFonts w:ascii="Times New Roman" w:hAnsi="Times New Roman" w:cs="Times New Roman"/>
                <w:sz w:val="24"/>
                <w:szCs w:val="24"/>
              </w:rPr>
              <w:t>, должностными инструкциями.</w:t>
            </w:r>
          </w:p>
        </w:tc>
      </w:tr>
      <w:tr w:rsidR="00362D6C" w:rsidRPr="00E9026A" w:rsidTr="00297DCE">
        <w:trPr>
          <w:trHeight w:val="1182"/>
        </w:trPr>
        <w:tc>
          <w:tcPr>
            <w:tcW w:w="106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Объекты учета аренды</w:t>
            </w:r>
          </w:p>
        </w:tc>
        <w:tc>
          <w:tcPr>
            <w:tcW w:w="90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Оценка объектов учета аренды осуществляется </w:t>
            </w:r>
            <w:proofErr w:type="gramStart"/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proofErr w:type="gramEnd"/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Дату подписания договора аренды (имущественного найма) либо договора безвозмездного пользования</w:t>
            </w:r>
          </w:p>
        </w:tc>
      </w:tr>
      <w:tr w:rsidR="00362D6C" w:rsidRPr="00E9026A" w:rsidTr="00297DCE">
        <w:trPr>
          <w:trHeight w:val="2234"/>
        </w:trPr>
        <w:tc>
          <w:tcPr>
            <w:tcW w:w="106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Оценка (величина) арендных обязательств пользователя (арендатора) определяется в сумме, наименьшей </w:t>
            </w:r>
            <w:proofErr w:type="gramStart"/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</w:t>
            </w:r>
            <w:proofErr w:type="gramEnd"/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Суммы справедливой стоимости имущества, предоставляемого в пользование</w:t>
            </w:r>
          </w:p>
        </w:tc>
      </w:tr>
      <w:tr w:rsidR="003B4F35" w:rsidRPr="00E9026A" w:rsidTr="00075397">
        <w:trPr>
          <w:trHeight w:val="957"/>
        </w:trPr>
        <w:tc>
          <w:tcPr>
            <w:tcW w:w="106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средства</w:t>
            </w:r>
          </w:p>
        </w:tc>
        <w:tc>
          <w:tcPr>
            <w:tcW w:w="90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0 101 00 000</w:t>
            </w: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 первоначальной стоимости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затратам на производство актива</w:t>
            </w:r>
          </w:p>
        </w:tc>
      </w:tr>
      <w:tr w:rsidR="003B4F35" w:rsidRPr="00E9026A" w:rsidTr="007F63F1">
        <w:trPr>
          <w:trHeight w:val="1656"/>
        </w:trPr>
        <w:tc>
          <w:tcPr>
            <w:tcW w:w="106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Методы определения справедливой стоимости для различных видов активов и обязательств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 рыночных цен</w:t>
            </w:r>
          </w:p>
        </w:tc>
      </w:tr>
      <w:tr w:rsidR="003B4F35" w:rsidRPr="00E9026A" w:rsidTr="00297DCE">
        <w:trPr>
          <w:trHeight w:val="2096"/>
        </w:trPr>
        <w:tc>
          <w:tcPr>
            <w:tcW w:w="106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 срока полезного использования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Исходя из рекомендаций, содержащихся в документах производителя, входящих в комплектацию объекта имущества, и (или) на основании решения комиссии субъекта учета по поступлению и выбытию активов</w:t>
            </w:r>
          </w:p>
        </w:tc>
      </w:tr>
      <w:tr w:rsidR="003B4F35" w:rsidRPr="00E9026A" w:rsidTr="003B4F35">
        <w:trPr>
          <w:trHeight w:val="1094"/>
        </w:trPr>
        <w:tc>
          <w:tcPr>
            <w:tcW w:w="106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Отражение объекта при первом применении СГС "Основные средства"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B4F35" w:rsidRPr="00E9026A" w:rsidRDefault="003B4F35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 ранее сформированным оценкам</w:t>
            </w:r>
          </w:p>
        </w:tc>
      </w:tr>
      <w:tr w:rsidR="00362D6C" w:rsidRPr="00E9026A" w:rsidTr="00D41ACA">
        <w:trPr>
          <w:trHeight w:val="1210"/>
        </w:trPr>
        <w:tc>
          <w:tcPr>
            <w:tcW w:w="106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Методы оценки учета материальных ценностей на </w:t>
            </w:r>
            <w:proofErr w:type="spellStart"/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забалансовых</w:t>
            </w:r>
            <w:proofErr w:type="spellEnd"/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счетах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условной оценке один объект, один рубль - при полной амортизации объекта (при нулевой остаточной стоимости)</w:t>
            </w:r>
          </w:p>
        </w:tc>
      </w:tr>
      <w:tr w:rsidR="005374D4" w:rsidRPr="00E9026A" w:rsidTr="005374D4">
        <w:trPr>
          <w:trHeight w:val="1477"/>
        </w:trPr>
        <w:tc>
          <w:tcPr>
            <w:tcW w:w="10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Нематериальные активы</w:t>
            </w:r>
          </w:p>
        </w:tc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0 102 00 000</w:t>
            </w: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 срока полезного использования нематериальных активов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Срок действия прав учреждения на результат интеллектуальной деятельности или средство индивидуализации и периода контроля над активом</w:t>
            </w:r>
          </w:p>
        </w:tc>
      </w:tr>
      <w:tr w:rsidR="005374D4" w:rsidRPr="00E9026A" w:rsidTr="00D41ACA">
        <w:trPr>
          <w:trHeight w:val="569"/>
        </w:trPr>
        <w:tc>
          <w:tcPr>
            <w:tcW w:w="106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Амортизация</w:t>
            </w:r>
          </w:p>
        </w:tc>
        <w:tc>
          <w:tcPr>
            <w:tcW w:w="90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0 104 00 000</w:t>
            </w: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Методы начисления амортизации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Линейный метод</w:t>
            </w:r>
          </w:p>
        </w:tc>
      </w:tr>
      <w:tr w:rsidR="005374D4" w:rsidRPr="00E9026A" w:rsidTr="005374D4">
        <w:trPr>
          <w:trHeight w:val="1729"/>
        </w:trPr>
        <w:tc>
          <w:tcPr>
            <w:tcW w:w="106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Методы учета суммы амортизации при переоценке объекта основных средств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374D4" w:rsidRPr="00E9026A" w:rsidRDefault="005374D4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Накопленная амортизация вычитается из балансовой стоимости объекта основных средств, после чего остаточная стоимость пересчитывается до переоцененной стоимости актива</w:t>
            </w:r>
          </w:p>
        </w:tc>
      </w:tr>
      <w:tr w:rsidR="00D41ACA" w:rsidRPr="00E9026A" w:rsidTr="00D41ACA">
        <w:trPr>
          <w:trHeight w:val="2320"/>
        </w:trPr>
        <w:tc>
          <w:tcPr>
            <w:tcW w:w="106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Материальные запасы</w:t>
            </w:r>
          </w:p>
        </w:tc>
        <w:tc>
          <w:tcPr>
            <w:tcW w:w="90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0 105 00 000 </w:t>
            </w:r>
          </w:p>
        </w:tc>
        <w:tc>
          <w:tcPr>
            <w:tcW w:w="12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Определение фактической стоимости (при осуществлении централизованных закупок </w:t>
            </w:r>
            <w:proofErr w:type="gramStart"/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и(</w:t>
            </w:r>
            <w:proofErr w:type="gramEnd"/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или) осуществлении торговой (производственной) деятельности)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D4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Затраты, произведенные по заготовке и доставке материальных запасов до грузополучателей, включая страхование доставки, относятся в составе расходов на финансовый результат текущего финансового года</w:t>
            </w:r>
          </w:p>
        </w:tc>
      </w:tr>
      <w:tr w:rsidR="00E9026A" w:rsidRPr="00E9026A" w:rsidTr="00362D6C">
        <w:trPr>
          <w:trHeight w:val="360"/>
        </w:trPr>
        <w:tc>
          <w:tcPr>
            <w:tcW w:w="106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E9026A" w:rsidRDefault="00E9026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E9026A" w:rsidRDefault="00E9026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E9026A" w:rsidRDefault="00E9026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26A" w:rsidRPr="00E9026A" w:rsidRDefault="00E9026A" w:rsidP="00D4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Закупки не осуществляются централизованно</w:t>
            </w:r>
          </w:p>
        </w:tc>
      </w:tr>
      <w:tr w:rsidR="00D41ACA" w:rsidRPr="00E9026A" w:rsidTr="00D41ACA">
        <w:trPr>
          <w:trHeight w:val="690"/>
        </w:trPr>
        <w:tc>
          <w:tcPr>
            <w:tcW w:w="106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Выбытие материальных запасов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средней фактической стоимости</w:t>
            </w:r>
          </w:p>
        </w:tc>
      </w:tr>
      <w:tr w:rsidR="00D41ACA" w:rsidRPr="00E9026A" w:rsidTr="00D41ACA">
        <w:trPr>
          <w:trHeight w:val="2521"/>
        </w:trPr>
        <w:tc>
          <w:tcPr>
            <w:tcW w:w="10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Затраты на изготовление готовой продукции, выполнение работ, услуг</w:t>
            </w:r>
          </w:p>
        </w:tc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0 109 00 000</w:t>
            </w: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Распределение накладных затрат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D41ACA" w:rsidRPr="00E9026A" w:rsidRDefault="00D41ACA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Пропорционально прямым затратам по оплате труда, материальным затратам, иным прямым затратам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объему выручки от реализации продукции (работ, услуг), иному показателю, характеризующему результаты деятельности учреждения</w:t>
            </w:r>
          </w:p>
        </w:tc>
      </w:tr>
      <w:tr w:rsidR="00362D6C" w:rsidRPr="00E9026A" w:rsidTr="00D41ACA">
        <w:trPr>
          <w:trHeight w:val="657"/>
        </w:trPr>
        <w:tc>
          <w:tcPr>
            <w:tcW w:w="10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Бланки строгой отчетности</w:t>
            </w:r>
          </w:p>
        </w:tc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Учет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Условная оценка: один бланк, один рубль</w:t>
            </w:r>
          </w:p>
        </w:tc>
      </w:tr>
      <w:tr w:rsidR="00362D6C" w:rsidRPr="00E9026A" w:rsidTr="00D41ACA">
        <w:trPr>
          <w:trHeight w:val="941"/>
        </w:trPr>
        <w:tc>
          <w:tcPr>
            <w:tcW w:w="10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средства в эксплуатации</w:t>
            </w:r>
          </w:p>
        </w:tc>
        <w:tc>
          <w:tcPr>
            <w:tcW w:w="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Учет</w:t>
            </w:r>
          </w:p>
        </w:tc>
        <w:tc>
          <w:tcPr>
            <w:tcW w:w="18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62D6C" w:rsidRPr="00E9026A" w:rsidRDefault="00362D6C" w:rsidP="00E9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2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балансовой стоимости введенного в эксплуатацию объекта</w:t>
            </w:r>
          </w:p>
        </w:tc>
      </w:tr>
    </w:tbl>
    <w:p w:rsidR="00046956" w:rsidRDefault="00046956"/>
    <w:sectPr w:rsidR="00046956" w:rsidSect="00046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26A"/>
    <w:rsid w:val="00046956"/>
    <w:rsid w:val="00297DCE"/>
    <w:rsid w:val="0033776C"/>
    <w:rsid w:val="00362D6C"/>
    <w:rsid w:val="003B4F35"/>
    <w:rsid w:val="005374D4"/>
    <w:rsid w:val="00814B93"/>
    <w:rsid w:val="00D41ACA"/>
    <w:rsid w:val="00E90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56"/>
  </w:style>
  <w:style w:type="paragraph" w:styleId="2">
    <w:name w:val="heading 2"/>
    <w:basedOn w:val="a"/>
    <w:link w:val="20"/>
    <w:uiPriority w:val="9"/>
    <w:qFormat/>
    <w:rsid w:val="00E902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02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0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026A"/>
    <w:rPr>
      <w:b/>
      <w:bCs/>
    </w:rPr>
  </w:style>
  <w:style w:type="paragraph" w:styleId="a5">
    <w:name w:val="Subtitle"/>
    <w:basedOn w:val="a"/>
    <w:next w:val="a"/>
    <w:link w:val="a6"/>
    <w:qFormat/>
    <w:rsid w:val="00297DCE"/>
    <w:pPr>
      <w:numPr>
        <w:ilvl w:val="1"/>
      </w:numPr>
      <w:spacing w:before="120" w:after="120"/>
      <w:ind w:firstLine="482"/>
      <w:jc w:val="both"/>
    </w:pPr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297DCE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  <w:lang w:eastAsia="ru-RU"/>
    </w:rPr>
  </w:style>
  <w:style w:type="paragraph" w:styleId="a7">
    <w:name w:val="Body Text"/>
    <w:basedOn w:val="a"/>
    <w:link w:val="a8"/>
    <w:rsid w:val="00297DCE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297DCE"/>
    <w:rPr>
      <w:rFonts w:ascii="Times New Roman" w:eastAsia="Lucida Sans Unicode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2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dcterms:created xsi:type="dcterms:W3CDTF">2025-05-27T17:20:00Z</dcterms:created>
  <dcterms:modified xsi:type="dcterms:W3CDTF">2025-05-27T17:30:00Z</dcterms:modified>
</cp:coreProperties>
</file>